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DF" w:rsidRDefault="00162083" w:rsidP="00137E64">
      <w:pPr>
        <w:spacing w:after="120" w:line="276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826B12">
        <w:rPr>
          <w:rFonts w:ascii="Verdana" w:hAnsi="Verdana"/>
          <w:b/>
          <w:sz w:val="28"/>
          <w:szCs w:val="28"/>
        </w:rPr>
        <w:t>P</w:t>
      </w:r>
      <w:r w:rsidR="002F4F53" w:rsidRPr="00826B12">
        <w:rPr>
          <w:rFonts w:ascii="Verdana" w:hAnsi="Verdana"/>
          <w:b/>
          <w:sz w:val="28"/>
          <w:szCs w:val="28"/>
        </w:rPr>
        <w:t>ointsystem til prior</w:t>
      </w:r>
      <w:r w:rsidRPr="00826B12">
        <w:rPr>
          <w:rFonts w:ascii="Verdana" w:hAnsi="Verdana"/>
          <w:b/>
          <w:sz w:val="28"/>
          <w:szCs w:val="28"/>
        </w:rPr>
        <w:t>itering</w:t>
      </w:r>
      <w:r w:rsidR="002F4F53" w:rsidRPr="00826B12">
        <w:rPr>
          <w:rFonts w:ascii="Verdana" w:hAnsi="Verdana"/>
          <w:b/>
          <w:sz w:val="28"/>
          <w:szCs w:val="28"/>
        </w:rPr>
        <w:t xml:space="preserve">en </w:t>
      </w:r>
      <w:r w:rsidR="00B56EDF">
        <w:rPr>
          <w:rFonts w:ascii="Verdana" w:hAnsi="Verdana"/>
          <w:b/>
          <w:sz w:val="28"/>
          <w:szCs w:val="28"/>
        </w:rPr>
        <w:t xml:space="preserve">af </w:t>
      </w:r>
      <w:r w:rsidR="002F4F53" w:rsidRPr="00826B12">
        <w:rPr>
          <w:rFonts w:ascii="Verdana" w:hAnsi="Verdana"/>
          <w:b/>
          <w:sz w:val="28"/>
          <w:szCs w:val="28"/>
        </w:rPr>
        <w:t>ansøgninger</w:t>
      </w:r>
      <w:r w:rsidR="00B56EDF">
        <w:rPr>
          <w:rFonts w:ascii="Verdana" w:hAnsi="Verdana"/>
          <w:b/>
          <w:sz w:val="28"/>
          <w:szCs w:val="28"/>
        </w:rPr>
        <w:t>ne</w:t>
      </w:r>
    </w:p>
    <w:p w:rsidR="00162083" w:rsidRPr="00BF0960" w:rsidRDefault="00137E64" w:rsidP="00137E64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162083">
        <w:rPr>
          <w:rFonts w:ascii="Verdana" w:hAnsi="Verdana"/>
        </w:rPr>
        <w:t>rioriteringskriterier</w:t>
      </w:r>
      <w:r>
        <w:rPr>
          <w:rFonts w:ascii="Verdana" w:hAnsi="Verdana"/>
        </w:rPr>
        <w:t xml:space="preserve">ne </w:t>
      </w:r>
      <w:r w:rsidR="00162083">
        <w:rPr>
          <w:rFonts w:ascii="Verdana" w:hAnsi="Verdana"/>
        </w:rPr>
        <w:t xml:space="preserve">er tværgående </w:t>
      </w:r>
      <w:r w:rsidR="001057A4">
        <w:rPr>
          <w:rFonts w:ascii="Verdana" w:hAnsi="Verdana"/>
        </w:rPr>
        <w:t xml:space="preserve">og </w:t>
      </w:r>
      <w:r>
        <w:rPr>
          <w:rFonts w:ascii="Verdana" w:hAnsi="Verdana"/>
        </w:rPr>
        <w:t xml:space="preserve">vil </w:t>
      </w:r>
      <w:r w:rsidR="00162083">
        <w:rPr>
          <w:rFonts w:ascii="Verdana" w:hAnsi="Verdana"/>
        </w:rPr>
        <w:t xml:space="preserve">blive anvendt på </w:t>
      </w:r>
      <w:r>
        <w:rPr>
          <w:rFonts w:ascii="Verdana" w:hAnsi="Verdana"/>
        </w:rPr>
        <w:t xml:space="preserve">alle </w:t>
      </w:r>
      <w:r w:rsidR="00162083">
        <w:rPr>
          <w:rFonts w:ascii="Verdana" w:hAnsi="Verdana"/>
        </w:rPr>
        <w:t xml:space="preserve">ansøgninger </w:t>
      </w:r>
      <w:r w:rsidR="00C527B4">
        <w:rPr>
          <w:rFonts w:ascii="Verdana" w:hAnsi="Verdana"/>
        </w:rPr>
        <w:t>i u-prioriteret rækkefølge</w:t>
      </w:r>
      <w:r w:rsidR="001057A4">
        <w:rPr>
          <w:rFonts w:ascii="Verdana" w:hAnsi="Verdana"/>
        </w:rPr>
        <w:t>. I ansøgningsskemaet er der nærmere beskrivelse af kriterierne, som</w:t>
      </w:r>
      <w:r w:rsidR="00C527B4">
        <w:rPr>
          <w:rFonts w:ascii="Verdana" w:hAnsi="Verdana"/>
        </w:rPr>
        <w:t xml:space="preserve"> er</w:t>
      </w:r>
      <w:r w:rsidR="00162083" w:rsidRPr="00BF0960">
        <w:rPr>
          <w:rFonts w:ascii="Verdana" w:hAnsi="Verdana"/>
        </w:rPr>
        <w:t xml:space="preserve">: </w:t>
      </w:r>
    </w:p>
    <w:p w:rsidR="00162083" w:rsidRPr="00BF0960" w:rsidRDefault="00162083" w:rsidP="00137E64">
      <w:pPr>
        <w:pStyle w:val="Listeafsnit"/>
        <w:numPr>
          <w:ilvl w:val="0"/>
          <w:numId w:val="2"/>
        </w:numPr>
        <w:spacing w:after="120" w:line="276" w:lineRule="auto"/>
        <w:rPr>
          <w:rFonts w:ascii="Verdana" w:hAnsi="Verdana"/>
        </w:rPr>
      </w:pPr>
      <w:r w:rsidRPr="00BF0960">
        <w:rPr>
          <w:rFonts w:ascii="Verdana" w:hAnsi="Verdana"/>
        </w:rPr>
        <w:t xml:space="preserve">Styrkelse af </w:t>
      </w:r>
      <w:proofErr w:type="spellStart"/>
      <w:r w:rsidRPr="00BF0960">
        <w:rPr>
          <w:rFonts w:ascii="Verdana" w:hAnsi="Verdana"/>
        </w:rPr>
        <w:t>bibestanden</w:t>
      </w:r>
      <w:proofErr w:type="spellEnd"/>
    </w:p>
    <w:p w:rsidR="00162083" w:rsidRPr="00BF0960" w:rsidRDefault="00162083" w:rsidP="00137E64">
      <w:pPr>
        <w:pStyle w:val="Listeafsnit"/>
        <w:numPr>
          <w:ilvl w:val="0"/>
          <w:numId w:val="2"/>
        </w:numPr>
        <w:spacing w:after="120" w:line="276" w:lineRule="auto"/>
        <w:rPr>
          <w:rFonts w:ascii="Verdana" w:hAnsi="Verdana"/>
        </w:rPr>
      </w:pPr>
      <w:r w:rsidRPr="00BF0960">
        <w:rPr>
          <w:rFonts w:ascii="Verdana" w:hAnsi="Verdana"/>
        </w:rPr>
        <w:t>Nyhedsværdi</w:t>
      </w:r>
    </w:p>
    <w:p w:rsidR="00162083" w:rsidRPr="00BF0960" w:rsidRDefault="00162083" w:rsidP="00137E64">
      <w:pPr>
        <w:pStyle w:val="Listeafsnit"/>
        <w:numPr>
          <w:ilvl w:val="0"/>
          <w:numId w:val="2"/>
        </w:numPr>
        <w:spacing w:after="120" w:line="276" w:lineRule="auto"/>
        <w:rPr>
          <w:rFonts w:ascii="Verdana" w:hAnsi="Verdana"/>
        </w:rPr>
      </w:pPr>
      <w:r w:rsidRPr="00BF0960">
        <w:rPr>
          <w:rFonts w:ascii="Verdana" w:hAnsi="Verdana"/>
        </w:rPr>
        <w:t>Udbredelse af projektets resultater til andre interessenter inden for biavlssektoren</w:t>
      </w:r>
    </w:p>
    <w:p w:rsidR="00162083" w:rsidRPr="00BF0960" w:rsidRDefault="00162083" w:rsidP="00137E64">
      <w:pPr>
        <w:pStyle w:val="Listeafsnit"/>
        <w:numPr>
          <w:ilvl w:val="0"/>
          <w:numId w:val="2"/>
        </w:numPr>
        <w:spacing w:after="120" w:line="276" w:lineRule="auto"/>
        <w:rPr>
          <w:rFonts w:ascii="Verdana" w:hAnsi="Verdana"/>
        </w:rPr>
      </w:pPr>
      <w:r w:rsidRPr="00BF0960">
        <w:rPr>
          <w:rFonts w:ascii="Verdana" w:hAnsi="Verdana"/>
        </w:rPr>
        <w:t xml:space="preserve">Omkostningseffektivitet </w:t>
      </w:r>
    </w:p>
    <w:p w:rsidR="00162083" w:rsidRPr="001057A4" w:rsidRDefault="00DD3FB4" w:rsidP="001057A4">
      <w:pPr>
        <w:spacing w:before="240" w:line="276" w:lineRule="auto"/>
        <w:rPr>
          <w:rFonts w:ascii="Verdana" w:hAnsi="Verdana"/>
          <w:b/>
        </w:rPr>
      </w:pPr>
      <w:r w:rsidRPr="001057A4">
        <w:rPr>
          <w:rFonts w:ascii="Verdana" w:hAnsi="Verdana"/>
          <w:b/>
        </w:rPr>
        <w:t>P</w:t>
      </w:r>
      <w:r w:rsidR="00162083" w:rsidRPr="001057A4">
        <w:rPr>
          <w:rFonts w:ascii="Verdana" w:hAnsi="Verdana"/>
          <w:b/>
        </w:rPr>
        <w:t>rioriteringskriterie</w:t>
      </w:r>
      <w:r w:rsidRPr="001057A4">
        <w:rPr>
          <w:rFonts w:ascii="Verdana" w:hAnsi="Verdana"/>
          <w:b/>
        </w:rPr>
        <w:t xml:space="preserve"> – Styrkelse af </w:t>
      </w:r>
      <w:proofErr w:type="spellStart"/>
      <w:r w:rsidRPr="001057A4">
        <w:rPr>
          <w:rFonts w:ascii="Verdana" w:hAnsi="Verdana"/>
          <w:b/>
        </w:rPr>
        <w:t>bibestanden</w:t>
      </w:r>
      <w:proofErr w:type="spellEnd"/>
    </w:p>
    <w:p w:rsidR="00DD3FB4" w:rsidRPr="00DD3FB4" w:rsidRDefault="00DD3FB4" w:rsidP="00DD3FB4">
      <w:pPr>
        <w:spacing w:line="276" w:lineRule="auto"/>
        <w:rPr>
          <w:rFonts w:ascii="Verdana" w:hAnsi="Verdana"/>
          <w:u w:val="single"/>
        </w:rPr>
      </w:pPr>
      <w:r w:rsidRPr="00DD3FB4">
        <w:rPr>
          <w:rFonts w:ascii="Verdana" w:hAnsi="Verdana"/>
          <w:u w:val="single"/>
        </w:rPr>
        <w:t>Pointsystem</w:t>
      </w:r>
    </w:p>
    <w:p w:rsidR="00162083" w:rsidRDefault="00162083" w:rsidP="00813A95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 xml:space="preserve">For styrkelse af </w:t>
      </w:r>
      <w:proofErr w:type="spellStart"/>
      <w:r>
        <w:rPr>
          <w:rFonts w:ascii="Verdana" w:hAnsi="Verdana"/>
        </w:rPr>
        <w:t>bibestanden</w:t>
      </w:r>
      <w:proofErr w:type="spellEnd"/>
      <w:r>
        <w:rPr>
          <w:rFonts w:ascii="Verdana" w:hAnsi="Verdana"/>
        </w:rPr>
        <w:t xml:space="preserve"> listes ansøgningerne i fire grupper, med samme antal ansøgninger i hver gruppe, i henhold til den angivne udbredelse. Ansøgninger i den gruppe med vurderet størst styrkelse af </w:t>
      </w:r>
      <w:proofErr w:type="spellStart"/>
      <w:r>
        <w:rPr>
          <w:rFonts w:ascii="Verdana" w:hAnsi="Verdana"/>
        </w:rPr>
        <w:t>bibestanden</w:t>
      </w:r>
      <w:proofErr w:type="spellEnd"/>
      <w:r>
        <w:rPr>
          <w:rFonts w:ascii="Verdana" w:hAnsi="Verdana"/>
        </w:rPr>
        <w:t xml:space="preserve"> ved fuld indfasning opnår </w:t>
      </w:r>
      <w:r w:rsidR="00813A95">
        <w:rPr>
          <w:rFonts w:ascii="Verdana" w:hAnsi="Verdana"/>
        </w:rPr>
        <w:t>3</w:t>
      </w:r>
      <w:r>
        <w:rPr>
          <w:rFonts w:ascii="Verdana" w:hAnsi="Verdana"/>
        </w:rPr>
        <w:t xml:space="preserve"> point (gruppe 4), mens gruppen med mindst styrkelse af </w:t>
      </w:r>
      <w:proofErr w:type="spellStart"/>
      <w:r>
        <w:rPr>
          <w:rFonts w:ascii="Verdana" w:hAnsi="Verdana"/>
        </w:rPr>
        <w:t>bibestanden</w:t>
      </w:r>
      <w:proofErr w:type="spellEnd"/>
      <w:r>
        <w:rPr>
          <w:rFonts w:ascii="Verdana" w:hAnsi="Verdana"/>
        </w:rPr>
        <w:t xml:space="preserve"> (gruppe 1) opnår </w:t>
      </w:r>
      <w:r w:rsidR="00813A95">
        <w:rPr>
          <w:rFonts w:ascii="Verdana" w:hAnsi="Verdana"/>
        </w:rPr>
        <w:t>1</w:t>
      </w:r>
      <w:r>
        <w:rPr>
          <w:rFonts w:ascii="Verdana" w:hAnsi="Verdana"/>
        </w:rPr>
        <w:t xml:space="preserve"> point. </w:t>
      </w:r>
      <w:r w:rsidR="00813A95">
        <w:rPr>
          <w:rFonts w:ascii="Verdana" w:hAnsi="Verdana"/>
        </w:rPr>
        <w:t>Hvis a</w:t>
      </w:r>
      <w:r>
        <w:rPr>
          <w:rFonts w:ascii="Verdana" w:hAnsi="Verdana"/>
        </w:rPr>
        <w:t>ntallet af ansøgninger er under 4 eller ikke deleligt med 4 vil der blive fyldt fra gruppe 4 og nedefter.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14"/>
        <w:gridCol w:w="1417"/>
        <w:gridCol w:w="1700"/>
        <w:gridCol w:w="1702"/>
        <w:gridCol w:w="1695"/>
      </w:tblGrid>
      <w:tr w:rsidR="00DD3FB4" w:rsidRPr="009E3A6A" w:rsidTr="00826B12">
        <w:tc>
          <w:tcPr>
            <w:tcW w:w="1617" w:type="pct"/>
          </w:tcPr>
          <w:p w:rsidR="00162083" w:rsidRPr="009E3A6A" w:rsidRDefault="00162083" w:rsidP="00826B12">
            <w:pPr>
              <w:spacing w:after="120" w:line="276" w:lineRule="auto"/>
              <w:rPr>
                <w:rFonts w:ascii="Verdana" w:hAnsi="Verdana"/>
                <w:b/>
              </w:rPr>
            </w:pPr>
            <w:r w:rsidRPr="009E3A6A">
              <w:rPr>
                <w:rFonts w:ascii="Verdana" w:hAnsi="Verdana"/>
                <w:b/>
              </w:rPr>
              <w:t>Kriterie</w:t>
            </w:r>
          </w:p>
        </w:tc>
        <w:tc>
          <w:tcPr>
            <w:tcW w:w="736" w:type="pct"/>
          </w:tcPr>
          <w:p w:rsidR="00162083" w:rsidRPr="009E3A6A" w:rsidRDefault="00162083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 point</w:t>
            </w:r>
          </w:p>
        </w:tc>
        <w:tc>
          <w:tcPr>
            <w:tcW w:w="883" w:type="pct"/>
          </w:tcPr>
          <w:p w:rsidR="00162083" w:rsidRPr="009E3A6A" w:rsidRDefault="00162083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point</w:t>
            </w:r>
          </w:p>
        </w:tc>
        <w:tc>
          <w:tcPr>
            <w:tcW w:w="884" w:type="pct"/>
          </w:tcPr>
          <w:p w:rsidR="00162083" w:rsidRPr="009E3A6A" w:rsidRDefault="00162083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point</w:t>
            </w:r>
          </w:p>
        </w:tc>
        <w:tc>
          <w:tcPr>
            <w:tcW w:w="880" w:type="pct"/>
          </w:tcPr>
          <w:p w:rsidR="00162083" w:rsidRPr="009E3A6A" w:rsidRDefault="00162083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point</w:t>
            </w:r>
          </w:p>
        </w:tc>
      </w:tr>
      <w:tr w:rsidR="00DD3FB4" w:rsidTr="00826B12">
        <w:tc>
          <w:tcPr>
            <w:tcW w:w="1617" w:type="pct"/>
          </w:tcPr>
          <w:p w:rsidR="00162083" w:rsidRDefault="00DD3FB4" w:rsidP="00826B12">
            <w:pPr>
              <w:spacing w:after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Styrkelse af </w:t>
            </w:r>
            <w:proofErr w:type="spellStart"/>
            <w:r>
              <w:rPr>
                <w:rFonts w:ascii="Verdana" w:hAnsi="Verdana"/>
              </w:rPr>
              <w:t>bibestanden</w:t>
            </w:r>
            <w:proofErr w:type="spellEnd"/>
          </w:p>
        </w:tc>
        <w:tc>
          <w:tcPr>
            <w:tcW w:w="736" w:type="pct"/>
          </w:tcPr>
          <w:p w:rsidR="00162083" w:rsidRDefault="00162083" w:rsidP="00826B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1</w:t>
            </w:r>
          </w:p>
        </w:tc>
        <w:tc>
          <w:tcPr>
            <w:tcW w:w="883" w:type="pct"/>
          </w:tcPr>
          <w:p w:rsidR="00162083" w:rsidRDefault="00162083" w:rsidP="00826B12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2</w:t>
            </w:r>
          </w:p>
        </w:tc>
        <w:tc>
          <w:tcPr>
            <w:tcW w:w="884" w:type="pct"/>
          </w:tcPr>
          <w:p w:rsidR="00162083" w:rsidRDefault="00162083" w:rsidP="00826B12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3</w:t>
            </w:r>
          </w:p>
        </w:tc>
        <w:tc>
          <w:tcPr>
            <w:tcW w:w="880" w:type="pct"/>
          </w:tcPr>
          <w:p w:rsidR="00162083" w:rsidRDefault="00162083" w:rsidP="00826B12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4</w:t>
            </w:r>
          </w:p>
        </w:tc>
      </w:tr>
    </w:tbl>
    <w:p w:rsidR="00162083" w:rsidRPr="001057A4" w:rsidRDefault="00DD3FB4" w:rsidP="001057A4">
      <w:pPr>
        <w:spacing w:before="240" w:line="276" w:lineRule="auto"/>
        <w:rPr>
          <w:rFonts w:ascii="Verdana" w:hAnsi="Verdana"/>
          <w:b/>
        </w:rPr>
      </w:pPr>
      <w:r w:rsidRPr="001057A4">
        <w:rPr>
          <w:rFonts w:ascii="Verdana" w:hAnsi="Verdana"/>
          <w:b/>
        </w:rPr>
        <w:t>P</w:t>
      </w:r>
      <w:r w:rsidR="00162083" w:rsidRPr="001057A4">
        <w:rPr>
          <w:rFonts w:ascii="Verdana" w:hAnsi="Verdana"/>
          <w:b/>
        </w:rPr>
        <w:t xml:space="preserve">rioriteringskriterie </w:t>
      </w:r>
      <w:r w:rsidRPr="001057A4">
        <w:rPr>
          <w:rFonts w:ascii="Verdana" w:hAnsi="Verdana"/>
          <w:b/>
        </w:rPr>
        <w:t>- Nyhedsværdi</w:t>
      </w:r>
    </w:p>
    <w:p w:rsidR="00826B12" w:rsidRPr="00826B12" w:rsidRDefault="00826B12" w:rsidP="00826B12">
      <w:pPr>
        <w:spacing w:line="276" w:lineRule="auto"/>
        <w:rPr>
          <w:rFonts w:ascii="Verdana" w:hAnsi="Verdana"/>
          <w:u w:val="single"/>
        </w:rPr>
      </w:pPr>
      <w:r w:rsidRPr="00826B12">
        <w:rPr>
          <w:rFonts w:ascii="Verdana" w:hAnsi="Verdana"/>
          <w:u w:val="single"/>
        </w:rPr>
        <w:t>Pointsystem</w:t>
      </w:r>
    </w:p>
    <w:p w:rsidR="00826B12" w:rsidRPr="00826B12" w:rsidRDefault="00826B12" w:rsidP="00813A95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 xml:space="preserve">For nyhedsværdi tildeles tre point for ansøgning med højeste nyhedsværdi (nyt på </w:t>
      </w:r>
      <w:proofErr w:type="spellStart"/>
      <w:r>
        <w:rPr>
          <w:rFonts w:ascii="Verdana" w:hAnsi="Verdana"/>
        </w:rPr>
        <w:t>inter-nationalt</w:t>
      </w:r>
      <w:proofErr w:type="spellEnd"/>
      <w:r>
        <w:rPr>
          <w:rFonts w:ascii="Verdana" w:hAnsi="Verdana"/>
        </w:rPr>
        <w:t xml:space="preserve"> niveau), </w:t>
      </w:r>
      <w:r w:rsidR="00813A95">
        <w:rPr>
          <w:rFonts w:ascii="Verdana" w:hAnsi="Verdana"/>
        </w:rPr>
        <w:t>2</w:t>
      </w:r>
      <w:r>
        <w:rPr>
          <w:rFonts w:ascii="Verdana" w:hAnsi="Verdana"/>
        </w:rPr>
        <w:t xml:space="preserve"> point til ansøgninger med nyhedsværdi for den nationale biavlssektor, 1 point for projekter med nyhedsværdi for delsektoren og 0 point hvis projektet kun er relevant for ansøger/enkelte virksomheder. Forskning indeholde pr. definition altid nyhedsværdi på international niveau og tildeles derfor altid 3 point. Der er således en systematisk forskel mellem andre projekter med nyhedsværdi og forskningspro</w:t>
      </w:r>
      <w:r>
        <w:rPr>
          <w:rFonts w:ascii="Verdana" w:hAnsi="Verdana"/>
        </w:rPr>
        <w:lastRenderedPageBreak/>
        <w:t>jekter. Som følge heraf er det besluttet, at på forskningsprojekter anvendes der en korrektionsfaktor på 0,5.</w:t>
      </w:r>
      <w:r w:rsidDel="00DC420C">
        <w:rPr>
          <w:rFonts w:ascii="Verdana" w:hAnsi="Verdana"/>
        </w:rPr>
        <w:t xml:space="preserve"> </w:t>
      </w:r>
      <w:r w:rsidRPr="00826B12">
        <w:rPr>
          <w:rFonts w:ascii="Verdana" w:hAnsi="Verdana"/>
        </w:rPr>
        <w:t>Såfremt antallet af ansøgninger er under 4 eller ikke deleligt med 4 vil der blive fyldt fra gruppe 4 og nedefter.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14"/>
        <w:gridCol w:w="1417"/>
        <w:gridCol w:w="1700"/>
        <w:gridCol w:w="1702"/>
        <w:gridCol w:w="1695"/>
      </w:tblGrid>
      <w:tr w:rsidR="00826B12" w:rsidRPr="009E3A6A" w:rsidTr="00826B12">
        <w:tc>
          <w:tcPr>
            <w:tcW w:w="1617" w:type="pct"/>
          </w:tcPr>
          <w:p w:rsidR="00826B12" w:rsidRPr="009E3A6A" w:rsidRDefault="00826B12" w:rsidP="00747911">
            <w:pPr>
              <w:spacing w:after="120" w:line="276" w:lineRule="auto"/>
              <w:rPr>
                <w:rFonts w:ascii="Verdana" w:hAnsi="Verdana"/>
                <w:b/>
              </w:rPr>
            </w:pPr>
            <w:r w:rsidRPr="009E3A6A">
              <w:rPr>
                <w:rFonts w:ascii="Verdana" w:hAnsi="Verdana"/>
                <w:b/>
              </w:rPr>
              <w:t>Kriterie</w:t>
            </w:r>
          </w:p>
        </w:tc>
        <w:tc>
          <w:tcPr>
            <w:tcW w:w="736" w:type="pct"/>
          </w:tcPr>
          <w:p w:rsidR="00826B12" w:rsidRPr="009E3A6A" w:rsidRDefault="00826B12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 point</w:t>
            </w:r>
          </w:p>
        </w:tc>
        <w:tc>
          <w:tcPr>
            <w:tcW w:w="883" w:type="pct"/>
          </w:tcPr>
          <w:p w:rsidR="00826B12" w:rsidRPr="009E3A6A" w:rsidRDefault="00826B12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point</w:t>
            </w:r>
          </w:p>
        </w:tc>
        <w:tc>
          <w:tcPr>
            <w:tcW w:w="884" w:type="pct"/>
          </w:tcPr>
          <w:p w:rsidR="00826B12" w:rsidRPr="009E3A6A" w:rsidRDefault="00826B12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point</w:t>
            </w:r>
          </w:p>
        </w:tc>
        <w:tc>
          <w:tcPr>
            <w:tcW w:w="880" w:type="pct"/>
          </w:tcPr>
          <w:p w:rsidR="00826B12" w:rsidRPr="009E3A6A" w:rsidRDefault="00826B12" w:rsidP="00826B12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point</w:t>
            </w:r>
          </w:p>
        </w:tc>
      </w:tr>
      <w:tr w:rsidR="00826B12" w:rsidTr="00826B12">
        <w:tc>
          <w:tcPr>
            <w:tcW w:w="1617" w:type="pct"/>
          </w:tcPr>
          <w:p w:rsidR="00826B12" w:rsidRDefault="00826B12" w:rsidP="00826B12">
            <w:pPr>
              <w:spacing w:after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Nyhedsværdi</w:t>
            </w:r>
          </w:p>
        </w:tc>
        <w:tc>
          <w:tcPr>
            <w:tcW w:w="736" w:type="pct"/>
          </w:tcPr>
          <w:p w:rsidR="00826B12" w:rsidRDefault="00826B12" w:rsidP="00826B1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1</w:t>
            </w:r>
          </w:p>
        </w:tc>
        <w:tc>
          <w:tcPr>
            <w:tcW w:w="883" w:type="pct"/>
          </w:tcPr>
          <w:p w:rsidR="00826B12" w:rsidRDefault="00826B12" w:rsidP="00826B12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2</w:t>
            </w:r>
          </w:p>
        </w:tc>
        <w:tc>
          <w:tcPr>
            <w:tcW w:w="884" w:type="pct"/>
          </w:tcPr>
          <w:p w:rsidR="00826B12" w:rsidRDefault="00826B12" w:rsidP="00826B12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3</w:t>
            </w:r>
          </w:p>
        </w:tc>
        <w:tc>
          <w:tcPr>
            <w:tcW w:w="880" w:type="pct"/>
          </w:tcPr>
          <w:p w:rsidR="00826B12" w:rsidRDefault="00826B12" w:rsidP="00826B12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4</w:t>
            </w:r>
          </w:p>
        </w:tc>
      </w:tr>
    </w:tbl>
    <w:p w:rsidR="00DD3FB4" w:rsidRPr="001057A4" w:rsidRDefault="00DD3FB4" w:rsidP="001057A4">
      <w:pPr>
        <w:spacing w:before="240" w:line="276" w:lineRule="auto"/>
        <w:rPr>
          <w:rFonts w:ascii="Verdana" w:hAnsi="Verdana"/>
          <w:b/>
        </w:rPr>
      </w:pPr>
      <w:r w:rsidRPr="001057A4">
        <w:rPr>
          <w:rFonts w:ascii="Verdana" w:hAnsi="Verdana"/>
          <w:b/>
        </w:rPr>
        <w:t>Prioriteringskriterie – Udbredelse af projektets resultater til andre interessenter inden for biavlssektoren</w:t>
      </w:r>
    </w:p>
    <w:p w:rsidR="00826B12" w:rsidRPr="00826B12" w:rsidRDefault="00826B12" w:rsidP="00826B12">
      <w:pPr>
        <w:spacing w:line="276" w:lineRule="auto"/>
        <w:rPr>
          <w:rFonts w:ascii="Verdana" w:hAnsi="Verdana"/>
          <w:u w:val="single"/>
        </w:rPr>
      </w:pPr>
      <w:r w:rsidRPr="00826B12">
        <w:rPr>
          <w:rFonts w:ascii="Verdana" w:hAnsi="Verdana"/>
          <w:u w:val="single"/>
        </w:rPr>
        <w:t>Pointsystem</w:t>
      </w:r>
    </w:p>
    <w:p w:rsidR="00162083" w:rsidRDefault="00162083" w:rsidP="00137E64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For udbredelsespotentiale listes ansøgningerne i fire grupper, med samme antal ansøgninger i hver gruppe, i</w:t>
      </w:r>
      <w:r w:rsidR="001057A4">
        <w:rPr>
          <w:rFonts w:ascii="Verdana" w:hAnsi="Verdana"/>
        </w:rPr>
        <w:t xml:space="preserve">ht. </w:t>
      </w:r>
      <w:r>
        <w:rPr>
          <w:rFonts w:ascii="Verdana" w:hAnsi="Verdana"/>
        </w:rPr>
        <w:t>til den angivne udbredelse</w:t>
      </w:r>
      <w:r w:rsidR="00B56EDF">
        <w:rPr>
          <w:rFonts w:ascii="Verdana" w:hAnsi="Verdana"/>
        </w:rPr>
        <w:t xml:space="preserve"> af projektets resultater</w:t>
      </w:r>
      <w:r>
        <w:rPr>
          <w:rFonts w:ascii="Verdana" w:hAnsi="Verdana"/>
        </w:rPr>
        <w:t xml:space="preserve">. Ansøgninger i den gruppe med størst udbredelse opnår </w:t>
      </w:r>
      <w:r w:rsidR="00813A95">
        <w:rPr>
          <w:rFonts w:ascii="Verdana" w:hAnsi="Verdana"/>
        </w:rPr>
        <w:t>3</w:t>
      </w:r>
      <w:r>
        <w:rPr>
          <w:rFonts w:ascii="Verdana" w:hAnsi="Verdana"/>
        </w:rPr>
        <w:t xml:space="preserve"> point (gruppe 4), mens gruppen med mindst udbredelse (gruppe 1) opnår </w:t>
      </w:r>
      <w:r w:rsidR="00813A95">
        <w:rPr>
          <w:rFonts w:ascii="Verdana" w:hAnsi="Verdana"/>
        </w:rPr>
        <w:t>0</w:t>
      </w:r>
      <w:r>
        <w:rPr>
          <w:rFonts w:ascii="Verdana" w:hAnsi="Verdana"/>
        </w:rPr>
        <w:t xml:space="preserve"> point.</w:t>
      </w:r>
      <w:r w:rsidR="00813A95">
        <w:rPr>
          <w:rFonts w:ascii="Verdana" w:hAnsi="Verdana"/>
        </w:rPr>
        <w:t xml:space="preserve"> </w:t>
      </w:r>
      <w:r w:rsidR="001057A4">
        <w:rPr>
          <w:rFonts w:ascii="Verdana" w:hAnsi="Verdana"/>
        </w:rPr>
        <w:t>Hvis</w:t>
      </w:r>
      <w:r>
        <w:rPr>
          <w:rFonts w:ascii="Verdana" w:hAnsi="Verdana"/>
        </w:rPr>
        <w:t xml:space="preserve"> antallet af ansøgninger er under 4 eller ikke deleligt med 4 vil der blive fyldt fra gruppe 4 og nedefter.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14"/>
        <w:gridCol w:w="1417"/>
        <w:gridCol w:w="1700"/>
        <w:gridCol w:w="1702"/>
        <w:gridCol w:w="1695"/>
      </w:tblGrid>
      <w:tr w:rsidR="00813A95" w:rsidRPr="009E3A6A" w:rsidTr="00747911">
        <w:tc>
          <w:tcPr>
            <w:tcW w:w="1617" w:type="pct"/>
          </w:tcPr>
          <w:p w:rsidR="00B56EDF" w:rsidRPr="009E3A6A" w:rsidRDefault="00B56EDF" w:rsidP="00747911">
            <w:pPr>
              <w:spacing w:after="120" w:line="276" w:lineRule="auto"/>
              <w:rPr>
                <w:rFonts w:ascii="Verdana" w:hAnsi="Verdana"/>
                <w:b/>
              </w:rPr>
            </w:pPr>
            <w:r w:rsidRPr="009E3A6A">
              <w:rPr>
                <w:rFonts w:ascii="Verdana" w:hAnsi="Verdana"/>
                <w:b/>
              </w:rPr>
              <w:t>Kriterie</w:t>
            </w:r>
          </w:p>
        </w:tc>
        <w:tc>
          <w:tcPr>
            <w:tcW w:w="736" w:type="pct"/>
          </w:tcPr>
          <w:p w:rsidR="00B56EDF" w:rsidRPr="009E3A6A" w:rsidRDefault="00B56EDF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 point</w:t>
            </w:r>
          </w:p>
        </w:tc>
        <w:tc>
          <w:tcPr>
            <w:tcW w:w="883" w:type="pct"/>
          </w:tcPr>
          <w:p w:rsidR="00B56EDF" w:rsidRPr="009E3A6A" w:rsidRDefault="00B56EDF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point</w:t>
            </w:r>
          </w:p>
        </w:tc>
        <w:tc>
          <w:tcPr>
            <w:tcW w:w="884" w:type="pct"/>
          </w:tcPr>
          <w:p w:rsidR="00B56EDF" w:rsidRPr="009E3A6A" w:rsidRDefault="00B56EDF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point</w:t>
            </w:r>
          </w:p>
        </w:tc>
        <w:tc>
          <w:tcPr>
            <w:tcW w:w="880" w:type="pct"/>
          </w:tcPr>
          <w:p w:rsidR="00B56EDF" w:rsidRPr="009E3A6A" w:rsidRDefault="00B56EDF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point</w:t>
            </w:r>
          </w:p>
        </w:tc>
      </w:tr>
      <w:tr w:rsidR="00813A95" w:rsidTr="00747911">
        <w:tc>
          <w:tcPr>
            <w:tcW w:w="1617" w:type="pct"/>
          </w:tcPr>
          <w:p w:rsidR="00B56EDF" w:rsidRDefault="00813A95" w:rsidP="00813A95">
            <w:pPr>
              <w:spacing w:after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Udbredelsespotentiale</w:t>
            </w:r>
          </w:p>
        </w:tc>
        <w:tc>
          <w:tcPr>
            <w:tcW w:w="736" w:type="pct"/>
          </w:tcPr>
          <w:p w:rsidR="00B56EDF" w:rsidRDefault="00B56EDF" w:rsidP="00747911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1</w:t>
            </w:r>
          </w:p>
        </w:tc>
        <w:tc>
          <w:tcPr>
            <w:tcW w:w="883" w:type="pct"/>
          </w:tcPr>
          <w:p w:rsidR="00B56EDF" w:rsidRDefault="00B56EDF" w:rsidP="00747911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2</w:t>
            </w:r>
          </w:p>
        </w:tc>
        <w:tc>
          <w:tcPr>
            <w:tcW w:w="884" w:type="pct"/>
          </w:tcPr>
          <w:p w:rsidR="00B56EDF" w:rsidRDefault="00B56EDF" w:rsidP="00747911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3</w:t>
            </w:r>
          </w:p>
        </w:tc>
        <w:tc>
          <w:tcPr>
            <w:tcW w:w="880" w:type="pct"/>
          </w:tcPr>
          <w:p w:rsidR="00B56EDF" w:rsidRDefault="00B56EDF" w:rsidP="00747911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4</w:t>
            </w:r>
          </w:p>
        </w:tc>
      </w:tr>
    </w:tbl>
    <w:p w:rsidR="00B56EDF" w:rsidRPr="00813A95" w:rsidRDefault="00B56EDF" w:rsidP="00B56EDF">
      <w:pPr>
        <w:spacing w:after="120" w:line="276" w:lineRule="auto"/>
        <w:rPr>
          <w:rFonts w:ascii="Verdana" w:hAnsi="Verdana"/>
          <w:b/>
        </w:rPr>
      </w:pPr>
    </w:p>
    <w:p w:rsidR="00813A95" w:rsidRPr="00813A95" w:rsidRDefault="00813A95" w:rsidP="00813A95">
      <w:pPr>
        <w:pStyle w:val="Listeafsnit"/>
        <w:numPr>
          <w:ilvl w:val="0"/>
          <w:numId w:val="4"/>
        </w:numPr>
        <w:spacing w:line="276" w:lineRule="auto"/>
        <w:rPr>
          <w:rFonts w:ascii="Verdana" w:hAnsi="Verdana"/>
          <w:b/>
        </w:rPr>
      </w:pPr>
      <w:r w:rsidRPr="00813A95">
        <w:rPr>
          <w:rFonts w:ascii="Verdana" w:hAnsi="Verdana"/>
          <w:b/>
        </w:rPr>
        <w:t>Pr</w:t>
      </w:r>
      <w:r w:rsidR="00162083" w:rsidRPr="00813A95">
        <w:rPr>
          <w:rFonts w:ascii="Verdana" w:hAnsi="Verdana"/>
          <w:b/>
        </w:rPr>
        <w:t>ioritering</w:t>
      </w:r>
      <w:r w:rsidRPr="00813A95">
        <w:rPr>
          <w:rFonts w:ascii="Verdana" w:hAnsi="Verdana"/>
          <w:b/>
        </w:rPr>
        <w:t xml:space="preserve">skriterie – Omkostningseffektivitet </w:t>
      </w:r>
    </w:p>
    <w:p w:rsidR="00813A95" w:rsidRPr="00813A95" w:rsidRDefault="00813A95" w:rsidP="00813A95">
      <w:pPr>
        <w:spacing w:line="276" w:lineRule="auto"/>
        <w:rPr>
          <w:rFonts w:ascii="Verdana" w:hAnsi="Verdana"/>
          <w:u w:val="single"/>
        </w:rPr>
      </w:pPr>
      <w:r w:rsidRPr="00813A95">
        <w:rPr>
          <w:rFonts w:ascii="Verdana" w:hAnsi="Verdana"/>
          <w:u w:val="single"/>
        </w:rPr>
        <w:t>Pointsystem</w:t>
      </w:r>
    </w:p>
    <w:p w:rsidR="00162083" w:rsidRPr="00813A95" w:rsidRDefault="00162083" w:rsidP="00813A95">
      <w:pPr>
        <w:spacing w:after="120" w:line="276" w:lineRule="auto"/>
        <w:rPr>
          <w:rFonts w:ascii="Verdana" w:hAnsi="Verdana"/>
        </w:rPr>
      </w:pPr>
      <w:r w:rsidRPr="00813A95">
        <w:rPr>
          <w:rFonts w:ascii="Verdana" w:hAnsi="Verdana"/>
        </w:rPr>
        <w:t xml:space="preserve">Under </w:t>
      </w:r>
      <w:r w:rsidR="00813A95">
        <w:rPr>
          <w:rFonts w:ascii="Verdana" w:hAnsi="Verdana"/>
        </w:rPr>
        <w:t>dette</w:t>
      </w:r>
      <w:r w:rsidRPr="00813A95">
        <w:rPr>
          <w:rFonts w:ascii="Verdana" w:hAnsi="Verdana"/>
        </w:rPr>
        <w:t xml:space="preserve"> prioriteringskriterie bliver der lagt vægt på det enkelte projekts omkostnings</w:t>
      </w:r>
      <w:r w:rsidR="00813A95">
        <w:rPr>
          <w:rFonts w:ascii="Verdana" w:hAnsi="Verdana"/>
        </w:rPr>
        <w:t>-</w:t>
      </w:r>
      <w:r w:rsidRPr="00813A95">
        <w:rPr>
          <w:rFonts w:ascii="Verdana" w:hAnsi="Verdana"/>
        </w:rPr>
        <w:t>effektivitet. De projekter som yder størst mulig effekt i sektoren i forhold til de tilskuds</w:t>
      </w:r>
      <w:r w:rsidR="00813A95">
        <w:rPr>
          <w:rFonts w:ascii="Verdana" w:hAnsi="Verdana"/>
        </w:rPr>
        <w:t>-</w:t>
      </w:r>
      <w:r w:rsidRPr="00813A95">
        <w:rPr>
          <w:rFonts w:ascii="Verdana" w:hAnsi="Verdana"/>
        </w:rPr>
        <w:t xml:space="preserve">berettigede udgifter prioriteres højest og tildeles flest point. Vurderingen af ansøgningernes omkostningseffektivitet vil ligeledes blive foretaget af det interne </w:t>
      </w:r>
      <w:r w:rsidR="00813A95">
        <w:rPr>
          <w:rFonts w:ascii="Verdana" w:hAnsi="Verdana"/>
        </w:rPr>
        <w:t xml:space="preserve">rådgivende </w:t>
      </w:r>
      <w:r w:rsidRPr="00813A95">
        <w:rPr>
          <w:rFonts w:ascii="Verdana" w:hAnsi="Verdana"/>
        </w:rPr>
        <w:t>udvalg.</w:t>
      </w:r>
    </w:p>
    <w:p w:rsidR="00813A95" w:rsidRDefault="00162083" w:rsidP="00813A95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>Såfremt antallet af ansøgninger er under 4 eller ikke deleligt med 4 vil der blive fyldt fra gruppe 4 og nedefter.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114"/>
        <w:gridCol w:w="1417"/>
        <w:gridCol w:w="1700"/>
        <w:gridCol w:w="1702"/>
        <w:gridCol w:w="1695"/>
      </w:tblGrid>
      <w:tr w:rsidR="00813A95" w:rsidRPr="009E3A6A" w:rsidTr="00747911">
        <w:tc>
          <w:tcPr>
            <w:tcW w:w="1617" w:type="pct"/>
          </w:tcPr>
          <w:p w:rsidR="00813A95" w:rsidRPr="009E3A6A" w:rsidRDefault="00813A95" w:rsidP="00747911">
            <w:pPr>
              <w:spacing w:after="120" w:line="276" w:lineRule="auto"/>
              <w:rPr>
                <w:rFonts w:ascii="Verdana" w:hAnsi="Verdana"/>
                <w:b/>
              </w:rPr>
            </w:pPr>
            <w:r w:rsidRPr="009E3A6A">
              <w:rPr>
                <w:rFonts w:ascii="Verdana" w:hAnsi="Verdana"/>
                <w:b/>
              </w:rPr>
              <w:t>Kriterie</w:t>
            </w:r>
          </w:p>
        </w:tc>
        <w:tc>
          <w:tcPr>
            <w:tcW w:w="736" w:type="pct"/>
          </w:tcPr>
          <w:p w:rsidR="00813A95" w:rsidRPr="009E3A6A" w:rsidRDefault="00813A95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 point</w:t>
            </w:r>
          </w:p>
        </w:tc>
        <w:tc>
          <w:tcPr>
            <w:tcW w:w="883" w:type="pct"/>
          </w:tcPr>
          <w:p w:rsidR="00813A95" w:rsidRPr="009E3A6A" w:rsidRDefault="00813A95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point</w:t>
            </w:r>
          </w:p>
        </w:tc>
        <w:tc>
          <w:tcPr>
            <w:tcW w:w="884" w:type="pct"/>
          </w:tcPr>
          <w:p w:rsidR="00813A95" w:rsidRPr="009E3A6A" w:rsidRDefault="00813A95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point</w:t>
            </w:r>
          </w:p>
        </w:tc>
        <w:tc>
          <w:tcPr>
            <w:tcW w:w="880" w:type="pct"/>
          </w:tcPr>
          <w:p w:rsidR="00813A95" w:rsidRPr="009E3A6A" w:rsidRDefault="00813A95" w:rsidP="00747911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point</w:t>
            </w:r>
          </w:p>
        </w:tc>
      </w:tr>
      <w:tr w:rsidR="00813A95" w:rsidTr="00747911">
        <w:tc>
          <w:tcPr>
            <w:tcW w:w="1617" w:type="pct"/>
          </w:tcPr>
          <w:p w:rsidR="00813A95" w:rsidRDefault="00813A95" w:rsidP="00813A95">
            <w:pPr>
              <w:spacing w:after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Omkostningseffektivitet</w:t>
            </w:r>
          </w:p>
        </w:tc>
        <w:tc>
          <w:tcPr>
            <w:tcW w:w="736" w:type="pct"/>
          </w:tcPr>
          <w:p w:rsidR="00813A95" w:rsidRDefault="00813A95" w:rsidP="00747911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1</w:t>
            </w:r>
          </w:p>
        </w:tc>
        <w:tc>
          <w:tcPr>
            <w:tcW w:w="883" w:type="pct"/>
          </w:tcPr>
          <w:p w:rsidR="00813A95" w:rsidRDefault="00813A95" w:rsidP="00747911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2</w:t>
            </w:r>
          </w:p>
        </w:tc>
        <w:tc>
          <w:tcPr>
            <w:tcW w:w="884" w:type="pct"/>
          </w:tcPr>
          <w:p w:rsidR="00813A95" w:rsidRDefault="00813A95" w:rsidP="00747911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3</w:t>
            </w:r>
          </w:p>
        </w:tc>
        <w:tc>
          <w:tcPr>
            <w:tcW w:w="880" w:type="pct"/>
          </w:tcPr>
          <w:p w:rsidR="00813A95" w:rsidRDefault="00813A95" w:rsidP="00747911">
            <w:pPr>
              <w:spacing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 4</w:t>
            </w:r>
          </w:p>
        </w:tc>
      </w:tr>
    </w:tbl>
    <w:p w:rsidR="00162083" w:rsidRPr="00A270B7" w:rsidRDefault="00162083" w:rsidP="00813A95">
      <w:pPr>
        <w:spacing w:before="120" w:after="240" w:line="276" w:lineRule="auto"/>
        <w:rPr>
          <w:rFonts w:ascii="Verdana" w:hAnsi="Verdana"/>
        </w:rPr>
      </w:pPr>
      <w:r w:rsidRPr="00A270B7">
        <w:rPr>
          <w:rFonts w:ascii="Verdana" w:hAnsi="Verdana"/>
        </w:rPr>
        <w:t>Omkostningseffektivitet</w:t>
      </w:r>
      <w:r>
        <w:rPr>
          <w:rFonts w:ascii="Verdana" w:hAnsi="Verdana"/>
        </w:rPr>
        <w:t>en</w:t>
      </w:r>
      <w:r w:rsidRPr="00A270B7">
        <w:rPr>
          <w:rFonts w:ascii="Verdana" w:hAnsi="Verdana"/>
        </w:rPr>
        <w:t xml:space="preserve"> udregnes ud fra følgende formel:</w:t>
      </w:r>
    </w:p>
    <w:p w:rsidR="00162083" w:rsidRDefault="00162083" w:rsidP="00137E64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>Omkostningseffektivitet = X/Y</w:t>
      </w:r>
    </w:p>
    <w:p w:rsidR="00162083" w:rsidRDefault="00162083" w:rsidP="00137E64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X angiver samlede vægtede pointtildeling for en given ansøgning efter gennemgang af samtlige ansøgninger og pointtildeling ud fra prioriteringskriterierne A, B og C.</w:t>
      </w:r>
    </w:p>
    <w:p w:rsidR="00162083" w:rsidRDefault="00162083" w:rsidP="00137E64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Y angiver tilskudsberettigede udgifter for den pågældende ansøgning.</w:t>
      </w:r>
    </w:p>
    <w:p w:rsidR="00162083" w:rsidRPr="00667741" w:rsidRDefault="00162083" w:rsidP="00137E64">
      <w:pPr>
        <w:spacing w:after="240" w:line="276" w:lineRule="auto"/>
        <w:rPr>
          <w:rFonts w:ascii="Verdana" w:hAnsi="Verdana"/>
        </w:rPr>
      </w:pPr>
      <w:r w:rsidRPr="00667741">
        <w:rPr>
          <w:rFonts w:ascii="Verdana" w:hAnsi="Verdana"/>
        </w:rPr>
        <w:t>Omkostningseffektivitet benyttes også til at afgøre, hvilke ansøgninger, der skal have tilsagn i de tilfælde</w:t>
      </w:r>
      <w:r>
        <w:rPr>
          <w:rFonts w:ascii="Verdana" w:hAnsi="Verdana"/>
        </w:rPr>
        <w:t>, hvor</w:t>
      </w:r>
      <w:r w:rsidRPr="00667741">
        <w:rPr>
          <w:rFonts w:ascii="Verdana" w:hAnsi="Verdana"/>
        </w:rPr>
        <w:t xml:space="preserve"> der er pointlighed</w:t>
      </w:r>
      <w:r>
        <w:rPr>
          <w:rFonts w:ascii="Verdana" w:hAnsi="Verdana"/>
        </w:rPr>
        <w:t xml:space="preserve"> og overansøgning i forhold til rammen</w:t>
      </w:r>
      <w:r w:rsidRPr="00667741">
        <w:rPr>
          <w:rFonts w:ascii="Verdana" w:hAnsi="Verdana"/>
        </w:rPr>
        <w:t>. I dette tilfælde vil ansøgningen med højeste omkostningseffektivitet opnå tilsagn.</w:t>
      </w:r>
    </w:p>
    <w:p w:rsidR="00162083" w:rsidRDefault="00162083" w:rsidP="00137E64">
      <w:pPr>
        <w:spacing w:line="276" w:lineRule="auto"/>
        <w:rPr>
          <w:rFonts w:ascii="Verdana" w:hAnsi="Verdana"/>
          <w:b/>
        </w:rPr>
      </w:pPr>
      <w:r w:rsidRPr="00DE63DD">
        <w:rPr>
          <w:rFonts w:ascii="Verdana" w:hAnsi="Verdana"/>
          <w:b/>
        </w:rPr>
        <w:t>Fremgangsmåde for behandling af ansøgninger</w:t>
      </w:r>
    </w:p>
    <w:p w:rsidR="00162083" w:rsidRDefault="00162083" w:rsidP="00137E64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>Prioriteringen vil blive foretaget i følgende rækkefølge:</w:t>
      </w:r>
    </w:p>
    <w:p w:rsidR="00162083" w:rsidRDefault="00162083" w:rsidP="00137E64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Validering af ansøgninger, herunder afslag og fastlæggelse af tilskudsberettigede udgifter. </w:t>
      </w:r>
    </w:p>
    <w:p w:rsidR="00162083" w:rsidRDefault="00162083" w:rsidP="00137E64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Pointtildeling og gruppeinddeling af alle ansøgninger.</w:t>
      </w:r>
    </w:p>
    <w:p w:rsidR="00162083" w:rsidRDefault="00162083" w:rsidP="00137E64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Evt. omfordeling af midler mellem foranstaltningsområder vil blive foretaget, hvis der er underansøgt på et område og overansøgt på et andet område.</w:t>
      </w:r>
    </w:p>
    <w:p w:rsidR="00162083" w:rsidRDefault="00162083" w:rsidP="00137E64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Hvis der er ansøgt til, eller under rammen tildeles alle validerede ansøgninger tilsagn.</w:t>
      </w:r>
    </w:p>
    <w:p w:rsidR="00162083" w:rsidRDefault="00162083" w:rsidP="00137E64">
      <w:pPr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233339">
        <w:rPr>
          <w:rFonts w:ascii="Verdana" w:hAnsi="Verdana"/>
        </w:rPr>
        <w:t xml:space="preserve">Hvis der er overansøgning i forhold til </w:t>
      </w:r>
      <w:r>
        <w:rPr>
          <w:rFonts w:ascii="Verdana" w:hAnsi="Verdana"/>
        </w:rPr>
        <w:t>den samlede ramme</w:t>
      </w:r>
      <w:r w:rsidRPr="00233339">
        <w:rPr>
          <w:rFonts w:ascii="Verdana" w:hAnsi="Verdana"/>
        </w:rPr>
        <w:t xml:space="preserve">, vil ansøgninger med </w:t>
      </w:r>
      <w:r>
        <w:rPr>
          <w:rFonts w:ascii="Verdana" w:hAnsi="Verdana"/>
        </w:rPr>
        <w:t>højeste antal point blive favoriseret. I tilfælde af pointlighed benyttes højeste omkostnings-effektivitet til udvælgelse for de projekter med lige mange point.</w:t>
      </w:r>
    </w:p>
    <w:p w:rsidR="00162083" w:rsidRDefault="00162083" w:rsidP="00137E64">
      <w:pPr>
        <w:numPr>
          <w:ilvl w:val="0"/>
          <w:numId w:val="1"/>
        </w:numPr>
        <w:spacing w:after="120" w:line="276" w:lineRule="auto"/>
        <w:rPr>
          <w:rFonts w:ascii="Verdana" w:hAnsi="Verdana"/>
        </w:rPr>
      </w:pPr>
      <w:r w:rsidRPr="00C15278">
        <w:rPr>
          <w:rFonts w:ascii="Verdana" w:hAnsi="Verdana"/>
        </w:rPr>
        <w:t>Der vil ikke blive givet delvise tilsagn</w:t>
      </w:r>
      <w:r>
        <w:rPr>
          <w:rFonts w:ascii="Verdana" w:hAnsi="Verdana"/>
        </w:rPr>
        <w:t xml:space="preserve">, da det indebærer tilpasning af ansøgning og revurdering samt ny </w:t>
      </w:r>
      <w:proofErr w:type="spellStart"/>
      <w:r>
        <w:rPr>
          <w:rFonts w:ascii="Verdana" w:hAnsi="Verdana"/>
        </w:rPr>
        <w:t>pointgivning</w:t>
      </w:r>
      <w:proofErr w:type="spellEnd"/>
      <w:r w:rsidRPr="00C15278">
        <w:rPr>
          <w:rFonts w:ascii="Verdana" w:hAnsi="Verdana"/>
        </w:rPr>
        <w:t>.</w:t>
      </w:r>
    </w:p>
    <w:p w:rsidR="00162083" w:rsidRDefault="00162083" w:rsidP="00137E64">
      <w:pPr>
        <w:spacing w:before="120" w:line="276" w:lineRule="auto"/>
        <w:rPr>
          <w:rFonts w:ascii="Verdana" w:hAnsi="Verdana"/>
        </w:rPr>
      </w:pPr>
      <w:r>
        <w:rPr>
          <w:rFonts w:ascii="Verdana" w:hAnsi="Verdana"/>
        </w:rPr>
        <w:t xml:space="preserve">Det forventes, at der søges om flere midler end der er til rådighed. Ansøgere vil kun få tildelt de midler, der er ansøgt og angivet i ansøgning, og kun til støtteberettigede udgifter. Ingen ansøger vil efterfølgende blive anmodet om revurdering af budgetposter i ansøgning, idet dette vil resultere i ny prioritering af ansøgning. </w:t>
      </w:r>
    </w:p>
    <w:p w:rsidR="00F11C23" w:rsidRDefault="00F11C23" w:rsidP="00137E64">
      <w:pPr>
        <w:spacing w:before="120" w:after="120" w:line="276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Hvis </w:t>
      </w:r>
      <w:r w:rsidR="00162083">
        <w:rPr>
          <w:rFonts w:ascii="Verdana" w:hAnsi="Verdana"/>
        </w:rPr>
        <w:t xml:space="preserve">den samlede ramme på det danske biavlsprogram på 7,8 mio. kr. overansøges, tildeles der i første omgang alene midler til nærmeste fuldstændige projekt som ligger inden for rammen på basis af </w:t>
      </w:r>
      <w:proofErr w:type="spellStart"/>
      <w:r w:rsidR="00162083">
        <w:rPr>
          <w:rFonts w:ascii="Verdana" w:hAnsi="Verdana"/>
        </w:rPr>
        <w:t>pointgivningen</w:t>
      </w:r>
      <w:proofErr w:type="spellEnd"/>
      <w:r w:rsidR="00162083">
        <w:rPr>
          <w:rFonts w:ascii="Verdana" w:hAnsi="Verdana"/>
        </w:rPr>
        <w:t xml:space="preserve"> og prioriteringen. Hvis der ikke er tilstrækkelige økonomiske midler til rådighed til næste prioriterede projekt, og hvis beløbet overstiger 200.000 kr. i tilskudsberettigede udgifter vil det projekt med flest point, der kan være inden for rammen, blive valgt, frem for mere omkostningstunge projekter med flere point. </w:t>
      </w:r>
    </w:p>
    <w:sectPr w:rsidR="00F11C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CA5"/>
    <w:multiLevelType w:val="hybridMultilevel"/>
    <w:tmpl w:val="6A3A8C8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C6E1B"/>
    <w:multiLevelType w:val="hybridMultilevel"/>
    <w:tmpl w:val="A73AD3C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40030"/>
    <w:multiLevelType w:val="hybridMultilevel"/>
    <w:tmpl w:val="C4D6FA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8D7C98"/>
    <w:multiLevelType w:val="hybridMultilevel"/>
    <w:tmpl w:val="27461D0A"/>
    <w:lvl w:ilvl="0" w:tplc="040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3"/>
    <w:rsid w:val="00036671"/>
    <w:rsid w:val="001057A4"/>
    <w:rsid w:val="00137E64"/>
    <w:rsid w:val="00162083"/>
    <w:rsid w:val="00231C1B"/>
    <w:rsid w:val="002F4F53"/>
    <w:rsid w:val="004C37EC"/>
    <w:rsid w:val="004E07EA"/>
    <w:rsid w:val="00714603"/>
    <w:rsid w:val="00813A95"/>
    <w:rsid w:val="00826B12"/>
    <w:rsid w:val="009B54CA"/>
    <w:rsid w:val="009C5718"/>
    <w:rsid w:val="00A37D93"/>
    <w:rsid w:val="00A54732"/>
    <w:rsid w:val="00B56EDF"/>
    <w:rsid w:val="00C527B4"/>
    <w:rsid w:val="00DD3FB4"/>
    <w:rsid w:val="00F1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B510-3BE6-4F34-99FD-E1124BB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83"/>
    <w:pPr>
      <w:spacing w:line="260" w:lineRule="atLeast"/>
    </w:pPr>
    <w:rPr>
      <w:rFonts w:ascii="Georgia" w:hAnsi="Georg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62083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Højgaard Pedersen (NaturErhvervstyrelsen)</dc:creator>
  <cp:keywords/>
  <dc:description/>
  <cp:lastModifiedBy>Majbritt Lindgaard (NaturErhvervstyrelsen)</cp:lastModifiedBy>
  <cp:revision>2</cp:revision>
  <dcterms:created xsi:type="dcterms:W3CDTF">2016-06-08T13:41:00Z</dcterms:created>
  <dcterms:modified xsi:type="dcterms:W3CDTF">2016-06-08T13:41:00Z</dcterms:modified>
</cp:coreProperties>
</file>